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Unterdach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67970824" name="a0db23a0-9461-11f0-833b-97bdf941597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7357715" name="a0db23a0-9461-11f0-833b-97bdf9415970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Zimmer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71831762" name="80e38dd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6659506" name="80e38dd0-9470-11f0-af24-9748ebe75ac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Gang und Treppe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68214453" name="21a9f8f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6983156" name="21a9f8f0-9474-11f0-af24-9748ebe75ac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Zimmer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46752617" name="3a068b7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9089868" name="3a068b70-9474-11f0-af24-9748ebe75ac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Zimmer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11645937" name="0fc5ef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4283480" name="0fc5ef80-9475-11f0-af24-9748ebe75ac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Zimmer/ Gang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68123538" name="a05469a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9116282" name="a05469a0-9470-11f0-af24-9748ebe75ac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96597850" name="561d987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1396016" name="561d9870-9475-11f0-af24-9748ebe75ac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4589714" name="f0e613a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9902443" name="f0e613a0-9475-11f0-af24-9748ebe75ac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Fenster</w:t>
            </w:r>
          </w:p>
          <w:p>
            <w:pPr>
              <w:spacing w:before="0" w:after="0" w:line="240" w:lineRule="auto"/>
            </w:pPr>
            <w:r>
              <w:t>alle Stockwerke </w:t>
            </w:r>
          </w:p>
        </w:tc>
        <w:tc>
          <w:p>
            <w:pPr>
              <w:spacing w:before="0" w:after="0" w:line="240" w:lineRule="auto"/>
            </w:pPr>
            <w:r>
              <w:t>alte Fenster</w:t>
            </w:r>
          </w:p>
        </w:tc>
        <w:tc>
          <w:p>
            <w:pPr>
              <w:spacing w:before="0" w:after="0" w:line="240" w:lineRule="auto"/>
            </w:pPr>
            <w:r>
              <w:t>Fensterkitt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83120273" name="ca257e10-9473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5064774" name="ca257e10-9473-11f0-af24-9748ebe75ac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Bad/WC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57627507" name="4ec4c1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4795685" name="4ec4c180-9474-11f0-af24-9748ebe75ac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1999618" name="2790060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9862492" name="27900600-9475-11f0-af24-9748ebe75ac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Einliegerwohnung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75454480" name="b73abd9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3111466" name="b73abd90-9475-11f0-af24-9748ebe75ac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Bad/WC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70398145" name="71ff4f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3986913" name="71ff4f80-9474-11f0-af24-9748ebe75ac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87679056" name="8576fbd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9488070" name="8576fbd0-9474-11f0-af24-9748ebe75ac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908851"/>
                  <wp:effectExtent l="0" t="0" r="0" b="0"/>
                  <wp:docPr id="813003024" name="3d9e62c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8116815" name="3d9e62c0-9475-11f0-af24-9748ebe75ac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908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Bad/WC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85366895" name="9778d10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606136" name="9778d100-9474-11f0-af24-9748ebe75ac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38945021" name="c2c198b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9178404" name="c2c198b0-9474-11f0-af24-9748ebe75ac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Wohnzimmer und Gang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77090424" name="dfe465d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5139962" name="dfe465d0-9474-11f0-af24-9748ebe75ac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Einliegerwohnung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2853928" name="8c6fff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7831546" name="8c6fff80-9475-11f0-af24-9748ebe75ac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63969487" name="ada3685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5860335" name="ada36850-9474-11f0-af24-9748ebe75ac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Einliegerwohnung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888674" name="72d7dfc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7875525" name="72d7dfc0-9475-11f0-af24-9748ebe75ac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Tankraum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Tank</w:t>
            </w:r>
          </w:p>
        </w:tc>
        <w:tc>
          <w:p>
            <w:pPr>
              <w:spacing w:before="0" w:after="0" w:line="240" w:lineRule="auto"/>
            </w:pPr>
            <w:r>
              <w:t>Flanschdichtung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33017322" name="df245d10-9467-11f0-833b-97bdf941597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2975401" name="df245d10-9467-11f0-833b-97bdf941597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Elektrotableau mit Holzrahmen </w:t>
            </w:r>
          </w:p>
        </w:tc>
        <w:tc>
          <w:p>
            <w:pPr>
              <w:spacing w:before="0" w:after="0" w:line="240" w:lineRule="auto"/>
            </w:pPr>
            <w:r>
              <w:t>Faserzement / 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50165746" name="b4e53d30-9467-11f0-833b-97bdf941597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826665" name="b4e53d30-9467-11f0-833b-97bdf9415970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Hohrainstrasse 12 Hohrainstrasse 12, 9242 Oberuzwil, Schweiz</w:t>
          </w:r>
        </w:p>
        <w:p>
          <w:pPr>
            <w:spacing w:before="0" w:after="0"/>
          </w:pPr>
          <w:r>
            <w:t>499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footer.xml" Type="http://schemas.openxmlformats.org/officeDocument/2006/relationships/footer" Id="rId27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